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b/>
          <w:bCs/>
          <w:sz w:val="27"/>
          <w:szCs w:val="27"/>
          <w:lang w:val="ru-RU" w:eastAsia="ru-RU"/>
        </w:rPr>
        <w:t xml:space="preserve">ПОЯСНИТЕЛЬНАЯ ЗАПИСКА</w:t>
      </w:r>
      <w:r/>
    </w:p>
    <w:p>
      <w:pPr>
        <w:jc w:val="center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b/>
          <w:bCs/>
          <w:sz w:val="27"/>
          <w:szCs w:val="27"/>
          <w:lang w:val="ru-RU" w:eastAsia="ru-RU"/>
        </w:rPr>
        <w:t xml:space="preserve">к проекту федерального закона</w:t>
      </w:r>
      <w:bookmarkStart w:id="0" w:name="Заголовок_"/>
      <w:r/>
      <w:r/>
    </w:p>
    <w:p>
      <w:pPr>
        <w:pStyle w:val="839"/>
        <w:ind w:left="709" w:right="0" w:firstLine="0"/>
        <w:spacing w:line="360" w:lineRule="auto"/>
        <w:widowControl/>
      </w:pPr>
      <w:r>
        <w:rPr>
          <w:rFonts w:eastAsia="Times New Roman"/>
          <w:b/>
          <w:bCs/>
          <w:sz w:val="27"/>
          <w:szCs w:val="27"/>
        </w:rPr>
        <w:t xml:space="preserve">«</w:t>
      </w:r>
      <w:bookmarkEnd w:id="0"/>
      <w:r>
        <w:rPr>
          <w:rFonts w:eastAsia="Times New Roman"/>
          <w:b/>
          <w:bCs/>
          <w:color w:val="000000"/>
          <w:sz w:val="27"/>
          <w:szCs w:val="27"/>
        </w:rPr>
        <w:t xml:space="preserve">О внесении изменений в статью 21.3 Федерального закона «Об организации предоставления государственных и муниципальных услуг»</w:t>
      </w:r>
      <w:r/>
    </w:p>
    <w:p>
      <w:pPr>
        <w:jc w:val="center"/>
        <w:spacing w:line="360" w:lineRule="auto"/>
        <w:rPr>
          <w:rFonts w:ascii="PT Astra Serif" w:hAnsi="PT Astra Serif"/>
          <w:b/>
          <w:sz w:val="27"/>
          <w:szCs w:val="27"/>
          <w:lang w:val="ru-RU"/>
        </w:rPr>
      </w:pPr>
      <w:r>
        <w:rPr>
          <w:rFonts w:ascii="PT Astra Serif" w:hAnsi="PT Astra Serif"/>
          <w:b/>
          <w:sz w:val="27"/>
          <w:szCs w:val="27"/>
          <w:lang w:val="ru-RU"/>
        </w:rPr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В соответствии с частью 2 статьи 160.1 Бюджетного кодекса Российской Федерации администратор доходов бюджета наделен бюджетными полномочиями,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к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числ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у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к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оторых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относятся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начисление, учет и контроль за правильностью исчисления, полнотой и своевременностью осуществления платежей в бюджет, пеней и штрафов по ним, взыскание задолженности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по платежам в бюджет, пеней и штрафов,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и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др.</w:t>
      </w:r>
      <w:r/>
    </w:p>
    <w:p>
      <w:pPr>
        <w:pStyle w:val="840"/>
        <w:spacing w:line="360" w:lineRule="auto"/>
      </w:pPr>
      <w:r>
        <w:rPr>
          <w:rFonts w:eastAsia="Times New Roman" w:cs="PT Astra Serif"/>
          <w:sz w:val="27"/>
          <w:szCs w:val="27"/>
        </w:rPr>
        <w:t xml:space="preserve">Исходя из положений подпункта 8.5 пункта 8 Порядка формирования и применения кодов бюджетной кла</w:t>
      </w:r>
      <w:r>
        <w:rPr>
          <w:rFonts w:eastAsia="Times New Roman" w:cs="PT Astra Serif"/>
          <w:sz w:val="27"/>
          <w:szCs w:val="27"/>
        </w:rPr>
        <w:t xml:space="preserve">ссификации Российской Федерации, их структуре и принципах назначения, утвержденного приказом Минфина России от 24 мая 2022 года № 82н, администрирование доходов бюджета от административных штрафов, установленных Кодексом Российской Федерации об административных </w:t>
      </w:r>
      <w:r>
        <w:rPr>
          <w:rFonts w:eastAsia="Times New Roman" w:cs="PT Astra Serif"/>
          <w:sz w:val="27"/>
          <w:szCs w:val="27"/>
        </w:rPr>
        <w:t xml:space="preserve">правонарушениях, в случае если постановления о наложении административных штрафов вынесены мировыми судьями, комиссиями по делам несовершеннолетних и защите их прав по результатам рассмотрения дел, направленных федеральными органами государственной власти </w:t>
      </w:r>
      <w:r>
        <w:rPr>
          <w:rFonts w:eastAsia="Times New Roman" w:cs="PT Astra Serif"/>
          <w:sz w:val="27"/>
          <w:szCs w:val="27"/>
        </w:rPr>
        <w:t xml:space="preserve">(государственными органами, федеральными государственными учреждениями), осуществляется органом исполнительной власти, осуществляющим финансовое (организационное) обеспечение деятельности мировых судей, комиссии по делам несовершеннолетних и защите их прав</w:t>
      </w:r>
      <w:r>
        <w:rPr>
          <w:rFonts w:eastAsia="Times New Roman" w:cs="PT Astra Serif"/>
          <w:b/>
          <w:bCs/>
          <w:sz w:val="27"/>
          <w:szCs w:val="27"/>
        </w:rPr>
        <w:t xml:space="preserve">.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При этом не определен конкретный порядок исполнения указанных полномочий, что затрудняет</w:t>
      </w:r>
      <w:r>
        <w:rPr>
          <w:rFonts w:ascii="PT Astra Serif" w:hAnsi="PT Astra Serif"/>
          <w:sz w:val="27"/>
          <w:szCs w:val="27"/>
          <w:lang w:val="ru-RU"/>
        </w:rPr>
        <w:t xml:space="preserve"> исполнение бюджетных полномочий администратор</w:t>
      </w:r>
      <w:r>
        <w:rPr>
          <w:rFonts w:ascii="PT Astra Serif" w:hAnsi="PT Astra Serif"/>
          <w:sz w:val="27"/>
          <w:szCs w:val="27"/>
          <w:lang w:val="ru-RU"/>
        </w:rPr>
        <w:t xml:space="preserve">ом</w:t>
      </w:r>
      <w:r>
        <w:rPr>
          <w:rFonts w:ascii="PT Astra Serif" w:hAnsi="PT Astra Serif"/>
          <w:sz w:val="27"/>
          <w:szCs w:val="27"/>
          <w:lang w:val="ru-RU"/>
        </w:rPr>
        <w:t xml:space="preserve"> доходов бюджета и поступление в полном объеме указанных доходов в бюджеты бюджетной системы Российской Федерации.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М</w:t>
      </w:r>
      <w:r>
        <w:rPr>
          <w:rFonts w:ascii="PT Astra Serif" w:hAnsi="PT Astra Serif" w:eastAsia="Times New Roman"/>
          <w:color w:val="000000"/>
          <w:sz w:val="27"/>
          <w:szCs w:val="27"/>
          <w:lang w:val="ru-RU" w:eastAsia="ru-RU"/>
        </w:rPr>
        <w:t xml:space="preserve">ониторинг деятельности органов исполнительной власти, осуществляющих обеспечение деятельности мировых судей, в различных субъектах Российской Федерации свидетельствует об отсутствии единого подхода при реализации полномочий администратора доходов бюджета. 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 xml:space="preserve">Полагаем, что порядок осуществления полномочий администратором доходов бюджета, должностные лица которого не наделены правом возбуждения дел об административных правонарушениях и их рассмотрения, должен быть детализирован на законодательном уровне. </w:t>
      </w:r>
      <w:r/>
    </w:p>
    <w:p>
      <w:pPr>
        <w:pStyle w:val="843"/>
        <w:ind w:firstLine="706"/>
        <w:spacing w:line="360" w:lineRule="auto"/>
        <w:widowControl/>
        <w:rPr>
          <w:rFonts w:cs="PT Astra Serif"/>
          <w:color w:val="000000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Законопроектом предлагается внести изменения в Федеральный закон от </w:t>
        <w:br/>
        <w:t xml:space="preserve">27 июля 2010 года № 210-ФЗ «Об организации предоставления государственных и муниципальных услуг», предусматривающие обязанность </w:t>
      </w:r>
      <w:r>
        <w:rPr>
          <w:rFonts w:eastAsia="Times New Roman"/>
          <w:sz w:val="27"/>
          <w:szCs w:val="27"/>
        </w:rPr>
        <w:t xml:space="preserve">направления </w:t>
      </w:r>
      <w:r>
        <w:rPr>
          <w:rFonts w:cs="PT Astra Serif"/>
          <w:color w:val="000000"/>
          <w:sz w:val="27"/>
          <w:szCs w:val="27"/>
        </w:rPr>
        <w:t xml:space="preserve">а</w:t>
      </w:r>
      <w:r>
        <w:rPr>
          <w:rFonts w:cs="PT Astra Serif"/>
          <w:color w:val="000000"/>
          <w:sz w:val="27"/>
          <w:szCs w:val="27"/>
        </w:rPr>
        <w:t xml:space="preserve">дминистратор</w:t>
      </w:r>
      <w:r>
        <w:rPr>
          <w:rFonts w:cs="PT Astra Serif"/>
          <w:color w:val="000000"/>
          <w:sz w:val="27"/>
          <w:szCs w:val="27"/>
        </w:rPr>
        <w:t xml:space="preserve">ами</w:t>
      </w:r>
      <w:r>
        <w:rPr>
          <w:rFonts w:cs="PT Astra Serif"/>
          <w:color w:val="000000"/>
          <w:sz w:val="27"/>
          <w:szCs w:val="27"/>
        </w:rPr>
        <w:t xml:space="preserve"> доходов бюджетов от денежных взысканий (штрафов), назначаемых судами, информации, необходимой для оплаты штрафа, в Государственную</w:t>
      </w:r>
      <w:r>
        <w:rPr>
          <w:rFonts w:cs="PT Astra Serif"/>
          <w:color w:val="000000"/>
          <w:sz w:val="27"/>
          <w:szCs w:val="27"/>
        </w:rPr>
        <w:t xml:space="preserve"> информационную систему о государственных и муниципальных платежах (далее – ГИС ГМП). </w:t>
      </w:r>
      <w:r/>
    </w:p>
    <w:p>
      <w:pPr>
        <w:pStyle w:val="843"/>
        <w:ind w:firstLine="706"/>
        <w:spacing w:line="360" w:lineRule="auto"/>
        <w:widowControl/>
        <w:rPr>
          <w:rFonts w:cs="PT Astra Serif"/>
          <w:color w:val="000000"/>
          <w:sz w:val="27"/>
          <w:szCs w:val="27"/>
        </w:rPr>
      </w:pPr>
      <w:r>
        <w:rPr>
          <w:rFonts w:cs="PT Astra Serif"/>
          <w:color w:val="000000"/>
          <w:sz w:val="27"/>
          <w:szCs w:val="27"/>
        </w:rPr>
        <w:t xml:space="preserve">В частности, п</w:t>
      </w:r>
      <w:r>
        <w:rPr>
          <w:rFonts w:cs="PT Astra Serif"/>
          <w:color w:val="000000"/>
          <w:sz w:val="27"/>
          <w:szCs w:val="27"/>
        </w:rPr>
        <w:t xml:space="preserve">редлагается предусмотреть обязанность </w:t>
      </w:r>
      <w:r>
        <w:rPr>
          <w:rFonts w:cs="PT Astra Serif"/>
          <w:color w:val="000000"/>
          <w:sz w:val="27"/>
          <w:szCs w:val="27"/>
        </w:rPr>
        <w:t xml:space="preserve">администраторов доходов бюджетов </w:t>
      </w:r>
      <w:r>
        <w:rPr>
          <w:rFonts w:cs="PT Astra Serif"/>
          <w:color w:val="000000"/>
          <w:sz w:val="27"/>
          <w:szCs w:val="27"/>
        </w:rPr>
        <w:t xml:space="preserve">направл</w:t>
      </w:r>
      <w:r>
        <w:rPr>
          <w:rFonts w:cs="PT Astra Serif"/>
          <w:color w:val="000000"/>
          <w:sz w:val="27"/>
          <w:szCs w:val="27"/>
        </w:rPr>
        <w:t xml:space="preserve">ять </w:t>
      </w:r>
      <w:r>
        <w:rPr>
          <w:rFonts w:cs="PT Astra Serif"/>
          <w:color w:val="000000"/>
          <w:sz w:val="27"/>
          <w:szCs w:val="27"/>
        </w:rPr>
        <w:t xml:space="preserve">в Г</w:t>
      </w:r>
      <w:r>
        <w:rPr>
          <w:rFonts w:cs="PT Astra Serif"/>
          <w:color w:val="000000"/>
          <w:sz w:val="27"/>
          <w:szCs w:val="27"/>
        </w:rPr>
        <w:t xml:space="preserve">ИС ГМП </w:t>
      </w:r>
      <w:r>
        <w:rPr>
          <w:rFonts w:cs="PT Astra Serif"/>
          <w:color w:val="000000"/>
          <w:sz w:val="27"/>
          <w:szCs w:val="27"/>
        </w:rPr>
        <w:t xml:space="preserve">информаци</w:t>
      </w:r>
      <w:r>
        <w:rPr>
          <w:rFonts w:cs="PT Astra Serif"/>
          <w:color w:val="000000"/>
          <w:sz w:val="27"/>
          <w:szCs w:val="27"/>
        </w:rPr>
        <w:t xml:space="preserve">ю</w:t>
      </w:r>
      <w:r>
        <w:rPr>
          <w:rFonts w:cs="PT Astra Serif"/>
          <w:color w:val="000000"/>
          <w:sz w:val="27"/>
          <w:szCs w:val="27"/>
        </w:rPr>
        <w:t xml:space="preserve">, необходим</w:t>
      </w:r>
      <w:r>
        <w:rPr>
          <w:rFonts w:cs="PT Astra Serif"/>
          <w:color w:val="000000"/>
          <w:sz w:val="27"/>
          <w:szCs w:val="27"/>
        </w:rPr>
        <w:t xml:space="preserve">ую</w:t>
      </w:r>
      <w:r>
        <w:rPr>
          <w:rFonts w:cs="PT Astra Serif"/>
          <w:color w:val="000000"/>
          <w:sz w:val="27"/>
          <w:szCs w:val="27"/>
        </w:rPr>
        <w:t xml:space="preserve"> для уплаты </w:t>
      </w:r>
      <w:r>
        <w:rPr>
          <w:rFonts w:cs="PT Astra Serif"/>
          <w:color w:val="000000"/>
          <w:sz w:val="27"/>
          <w:szCs w:val="27"/>
        </w:rPr>
        <w:t xml:space="preserve">назначаемых судами </w:t>
      </w:r>
      <w:r>
        <w:rPr>
          <w:rFonts w:cs="PT Astra Serif"/>
          <w:color w:val="000000"/>
          <w:sz w:val="27"/>
          <w:szCs w:val="27"/>
        </w:rPr>
        <w:t xml:space="preserve">денежных взысканий (штрафов), с указанием уникального идентификатора начислени</w:t>
      </w:r>
      <w:r>
        <w:rPr>
          <w:rFonts w:cs="PT Astra Serif"/>
          <w:color w:val="000000"/>
          <w:sz w:val="27"/>
          <w:szCs w:val="27"/>
        </w:rPr>
        <w:t xml:space="preserve">я, </w:t>
      </w:r>
      <w:r>
        <w:rPr>
          <w:rFonts w:cs="PT Astra Serif"/>
          <w:color w:val="000000"/>
          <w:sz w:val="27"/>
          <w:szCs w:val="27"/>
        </w:rPr>
        <w:t xml:space="preserve">в день получения запроса органов, должностные лица которых уполномочены составлять протоколы об административных правонарушениях и (или) направлять дело (материалы) на рассмотрение в суд</w:t>
      </w:r>
      <w:r>
        <w:rPr>
          <w:rFonts w:cs="PT Astra Serif"/>
          <w:color w:val="000000"/>
          <w:sz w:val="27"/>
          <w:szCs w:val="27"/>
        </w:rPr>
        <w:t xml:space="preserve">; </w:t>
      </w:r>
      <w:r>
        <w:rPr>
          <w:rFonts w:cs="PT Astra Serif"/>
          <w:color w:val="000000"/>
          <w:sz w:val="27"/>
          <w:szCs w:val="27"/>
        </w:rPr>
        <w:t xml:space="preserve">уточненн</w:t>
      </w:r>
      <w:r>
        <w:rPr>
          <w:rFonts w:cs="PT Astra Serif"/>
          <w:color w:val="000000"/>
          <w:sz w:val="27"/>
          <w:szCs w:val="27"/>
        </w:rPr>
        <w:t xml:space="preserve">ую</w:t>
      </w:r>
      <w:r>
        <w:rPr>
          <w:rFonts w:cs="PT Astra Serif"/>
          <w:color w:val="000000"/>
          <w:sz w:val="27"/>
          <w:szCs w:val="27"/>
        </w:rPr>
        <w:t xml:space="preserve"> информаци</w:t>
      </w:r>
      <w:r>
        <w:rPr>
          <w:rFonts w:cs="PT Astra Serif"/>
          <w:color w:val="000000"/>
          <w:sz w:val="27"/>
          <w:szCs w:val="27"/>
        </w:rPr>
        <w:t xml:space="preserve">ю</w:t>
      </w:r>
      <w:r>
        <w:rPr>
          <w:rFonts w:cs="PT Astra Serif"/>
          <w:color w:val="000000"/>
          <w:sz w:val="27"/>
          <w:szCs w:val="27"/>
        </w:rPr>
        <w:t xml:space="preserve"> о сумме начисления, подлежащей оплате</w:t>
      </w:r>
      <w:r>
        <w:rPr>
          <w:rFonts w:cs="PT Astra Serif"/>
          <w:color w:val="000000"/>
          <w:sz w:val="27"/>
          <w:szCs w:val="27"/>
        </w:rPr>
        <w:t xml:space="preserve">, – </w:t>
      </w:r>
      <w:r>
        <w:rPr>
          <w:rFonts w:cs="PT Astra Serif"/>
          <w:color w:val="000000"/>
          <w:sz w:val="27"/>
          <w:szCs w:val="27"/>
        </w:rPr>
        <w:t xml:space="preserve"> </w:t>
      </w:r>
      <w:r>
        <w:rPr>
          <w:rFonts w:cs="PT Astra Serif"/>
          <w:color w:val="000000"/>
          <w:sz w:val="27"/>
          <w:szCs w:val="27"/>
        </w:rPr>
        <w:t xml:space="preserve">не позднее дня, следующего за днем получения вынесенного судьей</w:t>
      </w:r>
      <w:r>
        <w:rPr>
          <w:rFonts w:cs="PT Astra Serif"/>
          <w:color w:val="000000"/>
          <w:sz w:val="27"/>
          <w:szCs w:val="27"/>
        </w:rPr>
        <w:t xml:space="preserve"> </w:t>
      </w:r>
      <w:r>
        <w:rPr>
          <w:rFonts w:cs="PT Astra Serif"/>
          <w:color w:val="000000"/>
          <w:sz w:val="27"/>
          <w:szCs w:val="27"/>
        </w:rPr>
        <w:t xml:space="preserve">постановления (судебного акта) по результатам рассмотрения гражданских и административных дел, дел об административных правонарушениях и уголовных преступлениях.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Принятие законопроекта, разработанного в целях надлежащего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исполнения поручения Президента Р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оссийской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Ф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едерации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от 2 июля 2023 года № Пр-1313 о принятии высшими должностными лицами субъектов Российской Федерации дополнительных мер по повышению эффективности управления дебиторской задолженностью по бюджетам, позволит эффективно осуществлять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администраторами доходов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полномочия в части начисления, учета ‎</w:t>
      </w:r>
      <w:r>
        <w:rPr>
          <w:rFonts w:ascii="PT Astra Serif" w:hAnsi="PT Astra Serif" w:eastAsia="Times New Roman" w:cs="PT Astra Serif"/>
          <w:sz w:val="27"/>
          <w:szCs w:val="27"/>
          <w:lang w:val="ru-RU" w:eastAsia="ru-RU"/>
        </w:rPr>
        <w:t xml:space="preserve">и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 контроля за 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правильностью исчисления, полнотой и своевременностью осуществления платежей в бюджет, являющихся источником формирования доходов бюджетной системы Российской Федерации. 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Законопроект не содержит положений, вводящих избыточные ад</w:t>
      </w: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  <w:r/>
    </w:p>
    <w:p>
      <w:pPr>
        <w:ind w:firstLine="709"/>
        <w:jc w:val="both"/>
        <w:spacing w:line="360" w:lineRule="auto"/>
        <w:rPr>
          <w:rFonts w:ascii="PT Astra Serif" w:hAnsi="PT Astra Serif"/>
          <w:lang w:val="ru-RU"/>
        </w:rPr>
      </w:pPr>
      <w:r>
        <w:rPr>
          <w:rFonts w:ascii="PT Astra Serif" w:hAnsi="PT Astra Serif" w:eastAsia="Times New Roman"/>
          <w:sz w:val="27"/>
          <w:szCs w:val="27"/>
          <w:lang w:val="ru-RU" w:eastAsia="ru-RU"/>
        </w:rPr>
        <w:t xml:space="preserve">Принятие данного законопроекта не повлечет дополнительных расходов из федерального бюджета и бюджетов субъектов Российской Федерации.</w:t>
      </w:r>
      <w:r/>
    </w:p>
    <w:p>
      <w:pPr>
        <w:ind w:firstLine="709"/>
        <w:jc w:val="both"/>
        <w:spacing w:line="360" w:lineRule="auto"/>
        <w:tabs>
          <w:tab w:val="left" w:pos="1140" w:leader="none"/>
        </w:tabs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ab/>
      </w:r>
      <w:r/>
    </w:p>
    <w:p>
      <w:pPr>
        <w:ind w:firstLine="709"/>
        <w:jc w:val="both"/>
        <w:spacing w:line="360" w:lineRule="auto"/>
        <w:tabs>
          <w:tab w:val="left" w:pos="1140" w:leader="none"/>
        </w:tabs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</w:r>
      <w:r/>
    </w:p>
    <w:p>
      <w:pPr>
        <w:spacing w:line="360" w:lineRule="auto"/>
        <w:rPr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 xml:space="preserve">Председатель Алтайского краевого</w:t>
      </w:r>
      <w:r/>
    </w:p>
    <w:p>
      <w:pPr>
        <w:spacing w:line="360" w:lineRule="auto"/>
        <w:rPr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 xml:space="preserve">Законода</w:t>
      </w:r>
      <w:bookmarkStart w:id="1" w:name="_GoBack"/>
      <w:r/>
      <w:bookmarkEnd w:id="1"/>
      <w:r>
        <w:rPr>
          <w:rFonts w:ascii="PT Astra Serif" w:hAnsi="PT Astra Serif"/>
          <w:sz w:val="27"/>
          <w:szCs w:val="27"/>
          <w:lang w:val="ru-RU"/>
        </w:rPr>
        <w:t xml:space="preserve">тельного Собрания</w:t>
      </w:r>
      <w:r>
        <w:rPr>
          <w:rFonts w:ascii="PT Astra Serif" w:hAnsi="PT Astra Serif"/>
          <w:color w:val="000000"/>
          <w:sz w:val="27"/>
          <w:szCs w:val="27"/>
          <w:lang w:val="ru-RU"/>
        </w:rPr>
        <w:t xml:space="preserve"> </w:t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</w:r>
      <w:r>
        <w:rPr>
          <w:rFonts w:ascii="PT Astra Serif" w:hAnsi="PT Astra Serif"/>
          <w:color w:val="000000"/>
          <w:sz w:val="27"/>
          <w:szCs w:val="27"/>
          <w:lang w:val="ru-RU"/>
        </w:rPr>
        <w:tab/>
        <w:t xml:space="preserve">                             А.А. Романенко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9" w:left="1701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han sans cn regular">
    <w:panose1 w:val="02000603000000000000"/>
  </w:font>
  <w:font w:name="lohit devanagari">
    <w:panose1 w:val="02000603000000000000"/>
  </w:font>
  <w:font w:name="Noto Sans Devanagari">
    <w:panose1 w:val="020B0502040504020204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jc w:val="right"/>
    </w:pPr>
    <w:fldSimple w:instr="PAGE \* MERGEFORMAT">
      <w:r>
        <w:t xml:space="preserve">1</w:t>
      </w:r>
    </w:fldSimple>
    <w:r/>
    <w:r/>
  </w:p>
  <w:p>
    <w:pPr>
      <w:pStyle w:val="83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5"/>
    <w:next w:val="825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6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5"/>
    <w:next w:val="825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6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5"/>
    <w:next w:val="825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6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5"/>
    <w:next w:val="825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6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5"/>
    <w:next w:val="825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6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5"/>
    <w:next w:val="825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6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5"/>
    <w:next w:val="825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6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5"/>
    <w:next w:val="825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5"/>
    <w:next w:val="825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6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5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5"/>
    <w:next w:val="825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basedOn w:val="826"/>
    <w:link w:val="670"/>
    <w:uiPriority w:val="10"/>
    <w:rPr>
      <w:sz w:val="48"/>
      <w:szCs w:val="48"/>
    </w:rPr>
  </w:style>
  <w:style w:type="paragraph" w:styleId="672">
    <w:name w:val="Subtitle"/>
    <w:basedOn w:val="825"/>
    <w:next w:val="825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basedOn w:val="826"/>
    <w:link w:val="672"/>
    <w:uiPriority w:val="11"/>
    <w:rPr>
      <w:sz w:val="24"/>
      <w:szCs w:val="24"/>
    </w:rPr>
  </w:style>
  <w:style w:type="paragraph" w:styleId="674">
    <w:name w:val="Quote"/>
    <w:basedOn w:val="825"/>
    <w:next w:val="825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5"/>
    <w:next w:val="825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character" w:styleId="678">
    <w:name w:val="Header Char"/>
    <w:basedOn w:val="826"/>
    <w:link w:val="837"/>
    <w:uiPriority w:val="99"/>
  </w:style>
  <w:style w:type="character" w:styleId="679">
    <w:name w:val="Footer Char"/>
    <w:basedOn w:val="826"/>
    <w:link w:val="841"/>
    <w:uiPriority w:val="99"/>
  </w:style>
  <w:style w:type="character" w:styleId="680">
    <w:name w:val="Caption Char"/>
    <w:basedOn w:val="834"/>
    <w:link w:val="841"/>
    <w:uiPriority w:val="99"/>
  </w:style>
  <w:style w:type="table" w:styleId="681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8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0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1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2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3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4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5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6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3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5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6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7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8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5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6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7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8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9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0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1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3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4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6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8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9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0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1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2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3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4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5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6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1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2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3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4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5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6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7">
    <w:name w:val="Hyperlink"/>
    <w:uiPriority w:val="99"/>
    <w:unhideWhenUsed/>
    <w:rPr>
      <w:color w:val="0000ff" w:themeColor="hyperlink"/>
      <w:u w:val="single"/>
    </w:r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  <w:rPr>
      <w:rFonts w:ascii="Times New Roman" w:hAnsi="Times New Roman" w:cs="Times New Roman"/>
      <w:sz w:val="24"/>
      <w:szCs w:val="24"/>
      <w:lang w:val="en-US"/>
    </w:r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character" w:styleId="829" w:customStyle="1">
    <w:name w:val="Верхний колонтитул Знак"/>
    <w:basedOn w:val="826"/>
    <w:uiPriority w:val="99"/>
    <w:qFormat/>
    <w:rPr>
      <w:rFonts w:ascii="Times New Roman" w:hAnsi="Times New Roman" w:cs="Times New Roman"/>
      <w:sz w:val="24"/>
      <w:szCs w:val="24"/>
      <w:lang w:val="en-US"/>
    </w:rPr>
  </w:style>
  <w:style w:type="character" w:styleId="830" w:customStyle="1">
    <w:name w:val="Текст выноски Знак"/>
    <w:basedOn w:val="826"/>
    <w:uiPriority w:val="99"/>
    <w:semiHidden/>
    <w:qFormat/>
    <w:rPr>
      <w:rFonts w:ascii="Tahoma" w:hAnsi="Tahoma" w:cs="Tahoma"/>
      <w:sz w:val="16"/>
      <w:szCs w:val="16"/>
      <w:lang w:val="en-US"/>
    </w:rPr>
  </w:style>
  <w:style w:type="paragraph" w:styleId="831" w:customStyle="1">
    <w:name w:val="Заголовок"/>
    <w:basedOn w:val="825"/>
    <w:next w:val="832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2">
    <w:name w:val="Body Text"/>
    <w:basedOn w:val="825"/>
    <w:pPr>
      <w:spacing w:after="140" w:line="276" w:lineRule="auto"/>
    </w:pPr>
  </w:style>
  <w:style w:type="paragraph" w:styleId="833">
    <w:name w:val="List"/>
    <w:basedOn w:val="832"/>
    <w:rPr>
      <w:rFonts w:ascii="PT Astra Serif" w:hAnsi="PT Astra Serif" w:cs="Noto Sans Devanagari"/>
    </w:rPr>
  </w:style>
  <w:style w:type="paragraph" w:styleId="834">
    <w:name w:val="Caption"/>
    <w:basedOn w:val="825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835">
    <w:name w:val="index heading"/>
    <w:basedOn w:val="825"/>
    <w:qFormat/>
    <w:pPr>
      <w:suppressLineNumbers/>
    </w:pPr>
    <w:rPr>
      <w:rFonts w:ascii="PT Astra Serif" w:hAnsi="PT Astra Serif" w:cs="Noto Sans Devanagari"/>
    </w:rPr>
  </w:style>
  <w:style w:type="paragraph" w:styleId="836" w:customStyle="1">
    <w:name w:val="Верхний и нижний колонтитулы"/>
    <w:basedOn w:val="825"/>
    <w:qFormat/>
  </w:style>
  <w:style w:type="paragraph" w:styleId="837">
    <w:name w:val="Header"/>
    <w:basedOn w:val="825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838">
    <w:name w:val="Balloon Text"/>
    <w:basedOn w:val="82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839" w:customStyle="1">
    <w:name w:val="Standard"/>
    <w:qFormat/>
    <w:pPr>
      <w:jc w:val="center"/>
      <w:widowControl w:val="off"/>
    </w:pPr>
    <w:rPr>
      <w:rFonts w:ascii="PT Astra Serif" w:hAnsi="PT Astra Serif" w:eastAsia="Source Han Sans CN Regular" w:cs="Lohit Devanagari"/>
      <w:sz w:val="28"/>
      <w:szCs w:val="24"/>
      <w:lang w:eastAsia="ru-RU"/>
    </w:rPr>
  </w:style>
  <w:style w:type="paragraph" w:styleId="840">
    <w:name w:val="Body Text Indent"/>
    <w:basedOn w:val="839"/>
    <w:qFormat/>
    <w:pPr>
      <w:ind w:firstLine="709"/>
      <w:jc w:val="both"/>
    </w:pPr>
    <w:rPr>
      <w:sz w:val="21"/>
    </w:rPr>
  </w:style>
  <w:style w:type="paragraph" w:styleId="841">
    <w:name w:val="Footer"/>
    <w:basedOn w:val="825"/>
    <w:link w:val="8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26"/>
    <w:link w:val="841"/>
    <w:uiPriority w:val="99"/>
    <w:rPr>
      <w:rFonts w:ascii="Times New Roman" w:hAnsi="Times New Roman" w:cs="Times New Roman"/>
      <w:sz w:val="24"/>
      <w:szCs w:val="24"/>
      <w:lang w:val="en-US"/>
    </w:rPr>
  </w:style>
  <w:style w:type="paragraph" w:styleId="843" w:customStyle="1">
    <w:name w:val="Text body"/>
    <w:basedOn w:val="825"/>
    <w:qFormat/>
    <w:pPr>
      <w:jc w:val="both"/>
      <w:widowControl w:val="off"/>
    </w:pPr>
    <w:rPr>
      <w:rFonts w:ascii="PT Astra Serif" w:hAnsi="PT Astra Serif" w:eastAsia="Source Han Sans CN Regular" w:cs="Lohit Devanagari"/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E700-FF0D-4B72-9E38-D43B7CAA9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6006-E76D-47EA-B8FC-D3364146C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0D6EA-20C6-4B87-A90C-ADA8E860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5519F-F65D-4133-944D-915C846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КонсультантПлюс Версия 4023.00.09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24.05.2022 N 82н(ред. от 01.06.2023)"О Порядке формирования и применения кодов бюджетной классификации Российской Федерации, их структуре и принципах назначения"(Зарегистрировано в Минюсте России 30.06.2022 N 69085)</dc:title>
  <dc:subject/>
  <dc:creator>Спирова Марина Ивановна</dc:creator>
  <dc:description/>
  <dc:language>ru-RU</dc:language>
  <cp:revision>10</cp:revision>
  <dcterms:created xsi:type="dcterms:W3CDTF">2024-02-08T04:45:00Z</dcterms:created>
  <dcterms:modified xsi:type="dcterms:W3CDTF">2024-03-15T04:58:02Z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ContentTypeId">
    <vt:lpwstr>0x0101001E7CEDB8E7CA564E9DC40D3982317434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